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92A" w:rsidRDefault="00000000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0D0DBD3">
                <wp:simplePos x="0" y="0"/>
                <wp:positionH relativeFrom="column">
                  <wp:posOffset>4953000</wp:posOffset>
                </wp:positionH>
                <wp:positionV relativeFrom="paragraph">
                  <wp:posOffset>-12700</wp:posOffset>
                </wp:positionV>
                <wp:extent cx="1812290" cy="354965"/>
                <wp:effectExtent l="0" t="0" r="0" b="0"/>
                <wp:wrapNone/>
                <wp:docPr id="1" name="Volný tvar: obraz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20" cy="354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5" h="313690">
                              <a:moveTo>
                                <a:pt x="0" y="0"/>
                              </a:moveTo>
                              <a:lnTo>
                                <a:pt x="0" y="313690"/>
                              </a:lnTo>
                              <a:lnTo>
                                <a:pt x="1771015" y="313690"/>
                              </a:lnTo>
                              <a:lnTo>
                                <a:pt x="1771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0392A" w:rsidRDefault="00000000">
                            <w:pPr>
                              <w:pStyle w:val="Obsahrmce"/>
                              <w:spacing w:line="252" w:lineRule="auto"/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Číslo smlouvy / klientské číslo / VS 2022031</w:t>
                            </w:r>
                          </w:p>
                          <w:p w:rsidR="0010392A" w:rsidRDefault="0010392A">
                            <w:pPr>
                              <w:pStyle w:val="Obsahrmce"/>
                              <w:spacing w:line="252" w:lineRule="auto"/>
                            </w:pPr>
                          </w:p>
                          <w:p w:rsidR="0010392A" w:rsidRDefault="0010392A">
                            <w:pPr>
                              <w:pStyle w:val="Obsahrmce"/>
                              <w:spacing w:line="252" w:lineRule="auto"/>
                            </w:pPr>
                          </w:p>
                        </w:txbxContent>
                      </wps:txbx>
                      <wps:bodyPr lIns="88920" rIns="889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0DBD3" id="Volný tvar: obrazec 2" o:spid="_x0000_s1026" style="position:absolute;margin-left:390pt;margin-top:-1pt;width:142.7pt;height:27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771015,313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" o:allowincell="f" adj="-11796480,,5400" path="m,l,313690r1771015,l1771015,,,xe" strokeweight="1pt">
                <v:stroke joinstyle="miter"/>
                <v:formulas/>
                <v:path arrowok="t" o:connecttype="custom" textboxrect="0,0,1771015,313690"/>
                <v:textbox inset="2.47mm,,2.47mm">
                  <w:txbxContent>
                    <w:p w:rsidR="0010392A" w:rsidRDefault="00000000">
                      <w:pPr>
                        <w:pStyle w:val="Obsahrmce"/>
                        <w:spacing w:line="252" w:lineRule="auto"/>
                      </w:pPr>
                      <w:r>
                        <w:rPr>
                          <w:color w:val="000000"/>
                          <w:sz w:val="12"/>
                        </w:rPr>
                        <w:t>Číslo smlouvy / klientské číslo / VS 2022031</w:t>
                      </w:r>
                    </w:p>
                    <w:p w:rsidR="0010392A" w:rsidRDefault="0010392A">
                      <w:pPr>
                        <w:pStyle w:val="Obsahrmce"/>
                        <w:spacing w:line="252" w:lineRule="auto"/>
                      </w:pPr>
                    </w:p>
                    <w:p w:rsidR="0010392A" w:rsidRDefault="0010392A">
                      <w:pPr>
                        <w:pStyle w:val="Obsahrmce"/>
                        <w:spacing w:line="252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Smlouva o poskytování telekomunikačních služeb</w:t>
      </w:r>
    </w:p>
    <w:p w:rsidR="0010392A" w:rsidRDefault="0010392A">
      <w:pPr>
        <w:spacing w:after="0"/>
        <w:rPr>
          <w:b/>
        </w:rPr>
      </w:pPr>
    </w:p>
    <w:tbl>
      <w:tblPr>
        <w:tblStyle w:val="5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4"/>
        <w:gridCol w:w="2694"/>
        <w:gridCol w:w="1376"/>
        <w:gridCol w:w="3272"/>
      </w:tblGrid>
      <w:tr w:rsidR="0010392A">
        <w:trPr>
          <w:trHeight w:val="484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Poskytovatel :  Trnitánet, s. r. o.,  se sídlem Drahobejlova 1072/10, Libeň, 190 00  Praha 9,</w:t>
            </w:r>
          </w:p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tel.: 534 534 426, email: info@trnitanet.cz,  IČ:11854332,  č. účtu :  2302333512/2010, www.trnitanet.cz</w:t>
            </w:r>
          </w:p>
        </w:tc>
      </w:tr>
      <w:tr w:rsidR="0010392A">
        <w:trPr>
          <w:trHeight w:val="207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392A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Účastník:</w:t>
            </w:r>
          </w:p>
        </w:tc>
      </w:tr>
      <w:tr w:rsidR="0010392A">
        <w:trPr>
          <w:trHeight w:val="595"/>
        </w:trPr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Příjmení, jméno, titul (nebo obchodní jméno): </w:t>
            </w: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Právní forma: </w:t>
            </w: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392A">
        <w:trPr>
          <w:trHeight w:val="40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Ulice a číslo: </w:t>
            </w:r>
            <w:r>
              <w:rPr>
                <w:sz w:val="18"/>
                <w:szCs w:val="18"/>
              </w:rPr>
              <w:tab/>
            </w: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Obec:   </w:t>
            </w:r>
          </w:p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bytu: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PSČ: 130 00</w:t>
            </w: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392A">
        <w:trPr>
          <w:trHeight w:val="40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tabs>
                <w:tab w:val="right" w:pos="289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IČO (číslo OP):  </w:t>
            </w:r>
          </w:p>
          <w:p w:rsidR="0010392A" w:rsidRDefault="0010392A">
            <w:pPr>
              <w:widowControl w:val="0"/>
              <w:tabs>
                <w:tab w:val="right" w:pos="289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DIČ: 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Bankovní spojení: </w:t>
            </w:r>
          </w:p>
        </w:tc>
      </w:tr>
      <w:tr w:rsidR="0010392A">
        <w:trPr>
          <w:trHeight w:val="40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narození: </w:t>
            </w: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Telefon: 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tabs>
                <w:tab w:val="left" w:pos="148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Mobil: </w:t>
            </w:r>
          </w:p>
        </w:tc>
      </w:tr>
      <w:tr w:rsidR="0010392A">
        <w:trPr>
          <w:trHeight w:val="40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Statutární orgán (vyplňuje jen právnická osoba):</w:t>
            </w:r>
          </w:p>
          <w:p w:rsidR="0010392A" w:rsidRDefault="001039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Telefon/mobil: </w:t>
            </w:r>
          </w:p>
        </w:tc>
      </w:tr>
      <w:tr w:rsidR="0010392A">
        <w:trPr>
          <w:trHeight w:val="406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Jiná adresa např. zasílání písemností, vyúčtování a upomínek / umístění koncového zařízení (instalační adresa): </w:t>
            </w:r>
          </w:p>
        </w:tc>
      </w:tr>
    </w:tbl>
    <w:tbl>
      <w:tblPr>
        <w:tblStyle w:val="4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1"/>
        <w:gridCol w:w="8905"/>
      </w:tblGrid>
      <w:tr w:rsidR="0010392A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_heading=h.gjdgxs"/>
            <w:bookmarkEnd w:id="0"/>
            <w:r>
              <w:rPr>
                <w:b/>
                <w:sz w:val="18"/>
                <w:szCs w:val="18"/>
              </w:rPr>
              <w:t>1. Předmět</w:t>
            </w:r>
          </w:p>
          <w:p w:rsidR="0010392A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smlouvy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70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Předmětem smlouvy je poskytování služeb Trnitánet</w:t>
            </w:r>
            <w:r w:rsidR="003017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s.r.o. Účastníkům poskytovatelem podle dokumentu „Všeobecné podmínky poskytování veřejně dostupných služeb elektronických komunikací Trnitánet</w:t>
            </w:r>
            <w:r w:rsidR="003017FC">
              <w:rPr>
                <w:sz w:val="18"/>
                <w:szCs w:val="18"/>
              </w:rPr>
              <w:t>,</w:t>
            </w:r>
          </w:p>
          <w:p w:rsidR="0010392A" w:rsidRDefault="00000000" w:rsidP="005C14A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s.r.o.“ (VOP), nacházejících se na internetové adrese www.trnitanet.cz, které včetně příloh tvoří nedělitelnou součást této smlouvy. Uživatel potvrzuje, že se seznámil s všeobecnými podmínkami, souhlasí s nimi a přijímá je bez výhrad. </w:t>
            </w:r>
          </w:p>
        </w:tc>
      </w:tr>
      <w:tr w:rsidR="0010392A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Předání služby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Účastník, jež je spotřebitelem, tímto prohlašuje, že byl poučen Poskytovatelem ve smyslu ustanovení § 1829, § 1834 a 1837 zák. č. 89/2012 Sb. občanský zákoník, což stvrzuje svým níže uvedeným podpisem. </w:t>
            </w:r>
          </w:p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Předání Služby a koncových zařízení Účastník potvrdí podpisem předávacího protokolu Služby.</w:t>
            </w:r>
          </w:p>
        </w:tc>
      </w:tr>
    </w:tbl>
    <w:tbl>
      <w:tblPr>
        <w:tblStyle w:val="2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8765"/>
      </w:tblGrid>
      <w:tr w:rsidR="0010392A" w:rsidTr="005C14A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14A1" w:rsidRDefault="005C14A1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Parametry poskytované služby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A1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Rychlost stahování dat:                                            Rychlost odesílání dat: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C14A1" w:rsidTr="005C14A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14A1" w:rsidRDefault="005C14A1" w:rsidP="005C14A1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A1" w:rsidRDefault="005C14A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392A" w:rsidTr="005C14A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Způsob platby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Cenu za poskytnuté služby Účastník hradí měsíčně na účet poskytovatele na základě vystavené faktury, vždy do 15. dne daného měsíce poskytnutí služby, a to na základě podmínek této smlouvy. </w:t>
            </w:r>
          </w:p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Instalační a ostatní poplatky hradí uživatel v hotovosti nebo na účet bezprostředně po instalaci zařízení a spuštění příslušné služby, a to nejpozději do 7 dnů od instalace.  </w:t>
            </w:r>
          </w:p>
        </w:tc>
      </w:tr>
      <w:tr w:rsidR="0010392A" w:rsidTr="005C14A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Ostatní ustanovení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Podpisem této smlouvy uživatel objednává nové služby, nebo změny poskytovaných služeb a zavazuje se uhradit poplatky s tím spojené. </w:t>
            </w:r>
          </w:p>
        </w:tc>
      </w:tr>
      <w:tr w:rsidR="0010392A" w:rsidTr="005C14A1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392A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Závěrečné ustanovení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Tato smlouva je uzavřená na základě objednávky uživatelem a potvrzení jejího přijetí – akceptace poskytovatelem; nabývá platnosti dnem jejího podpisu oběma smluvními stranami a uzavírá se na minimální </w:t>
            </w:r>
            <w:r>
              <w:rPr>
                <w:b/>
                <w:sz w:val="18"/>
                <w:szCs w:val="18"/>
              </w:rPr>
              <w:t>dobu trvání dle bodu 3.1 s výpovědní lhůtou 2 měsíc</w:t>
            </w:r>
            <w:r>
              <w:rPr>
                <w:sz w:val="18"/>
                <w:szCs w:val="18"/>
              </w:rPr>
              <w:t>. Výpovědní doba začíná běžet prvním dnem měsíce následujícího po doručení výpovědi.</w:t>
            </w:r>
          </w:p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Smlouva se vyhotovuje ve dvou vyhotoveních, ze kterých jedno je určené pro uživatele a jedno pro poskytovatele. </w:t>
            </w:r>
          </w:p>
          <w:p w:rsidR="0010392A" w:rsidRDefault="0000000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Podmínky ochrany osobních údajů tzv. GDPR jsou přílohou této smlouvy a jsou také umístěny na www.trnitanet.cz. Všeobecné obchodní podmínky (VOP) jsou přílohou této smlouvy a jsou také umístěny na www.trnitanet.cz.</w:t>
            </w:r>
          </w:p>
          <w:p w:rsidR="0010392A" w:rsidRDefault="0010392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-3677"/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4120"/>
        <w:gridCol w:w="2340"/>
        <w:gridCol w:w="2860"/>
      </w:tblGrid>
      <w:tr w:rsidR="005C14A1" w:rsidRPr="005C14A1" w:rsidTr="005C14A1">
        <w:trPr>
          <w:trHeight w:val="315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b/>
                <w:bCs/>
                <w:sz w:val="18"/>
                <w:szCs w:val="18"/>
              </w:rPr>
              <w:t>3. poskytovaná služba/předávací protokol služeb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b/>
                <w:bCs/>
                <w:sz w:val="18"/>
                <w:szCs w:val="18"/>
              </w:rPr>
              <w:t xml:space="preserve">Koncová cena 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b/>
                <w:bCs/>
                <w:sz w:val="18"/>
                <w:szCs w:val="18"/>
              </w:rPr>
              <w:t>Poznámka/popis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Aktivace služby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890,- Kč / jednorázově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Gpon router wifi + 5Ghz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321F79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 w:rsidR="00DE7F2F">
              <w:rPr>
                <w:rFonts w:eastAsia="Times New Roman"/>
                <w:color w:val="000000"/>
                <w:sz w:val="18"/>
                <w:szCs w:val="18"/>
              </w:rPr>
              <w:t>00</w:t>
            </w:r>
            <w:r w:rsidR="005C14A1" w:rsidRPr="005C14A1">
              <w:rPr>
                <w:rFonts w:eastAsia="Times New Roman"/>
                <w:color w:val="000000"/>
                <w:sz w:val="18"/>
                <w:szCs w:val="18"/>
              </w:rPr>
              <w:t>,- Kč/ jednorázově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  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 Internet  Tarif 50  (40/10 stahování/odesílání)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390,-Kč/měsíc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  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 Internet  Tarif 150  (100/50  stahování/odesílání)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490,-Kč/měsíc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C14A1">
              <w:rPr>
                <w:rFonts w:eastAsia="Times New Roman"/>
                <w:color w:val="000000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 Internet  Tarif 400 (300/100  stahování/odesílání)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590,-Kč /měsíc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C14A1">
              <w:rPr>
                <w:rFonts w:eastAsia="Times New Roman"/>
                <w:color w:val="000000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C14A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Služby IT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850 Kč/hodina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účtováno po 30 min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C14A1">
              <w:rPr>
                <w:rFonts w:eastAsia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TV tarif - startovací 109 TV kanálů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179,- Kč/měsíc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C14A1">
              <w:rPr>
                <w:rFonts w:eastAsia="Times New Roman"/>
                <w:color w:val="000000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C14A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TV tarif - rodinný 151 TV kanálů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379,-Kč/měsíc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C14A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Tv tarif - maximální +HBO 187 kanálů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769,-Kč /měsíc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C14A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doplňkové balíčky TV: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 xml:space="preserve">               ,- Kč/měsíc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C14A1" w:rsidRPr="005C14A1" w:rsidTr="005C14A1">
        <w:trPr>
          <w:trHeight w:val="31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Bod 3.1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Trvání smlouvy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             -     (měsíců/e)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14A1" w:rsidRPr="005C14A1" w:rsidRDefault="005C14A1" w:rsidP="005C14A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C14A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0392A" w:rsidRDefault="00000000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Datum zahájení fakturace: </w:t>
      </w:r>
    </w:p>
    <w:tbl>
      <w:tblPr>
        <w:tblStyle w:val="1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7"/>
        <w:gridCol w:w="5499"/>
      </w:tblGrid>
      <w:tr w:rsidR="0010392A" w:rsidTr="005C14A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92A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Místo a datum: </w:t>
            </w:r>
            <w:r w:rsidR="005C14A1">
              <w:rPr>
                <w:b/>
                <w:sz w:val="18"/>
                <w:szCs w:val="18"/>
              </w:rPr>
              <w:t>Brno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92A" w:rsidRDefault="00000000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Místo a datum: </w:t>
            </w:r>
          </w:p>
        </w:tc>
      </w:tr>
      <w:tr w:rsidR="0010392A" w:rsidTr="005C14A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</w:rPr>
              <w:t xml:space="preserve">Účastník: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92A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Poskytovatel: Ing. Radek Křivánek, jednatel</w:t>
            </w:r>
          </w:p>
        </w:tc>
      </w:tr>
      <w:tr w:rsidR="0010392A" w:rsidTr="005C14A1">
        <w:trPr>
          <w:trHeight w:val="3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392A" w:rsidRDefault="0010392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92A" w:rsidRDefault="0010392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10392A" w:rsidRDefault="0010392A" w:rsidP="005C14A1">
      <w:pPr>
        <w:spacing w:after="0"/>
        <w:rPr>
          <w:sz w:val="18"/>
          <w:szCs w:val="18"/>
        </w:rPr>
      </w:pPr>
    </w:p>
    <w:sectPr w:rsidR="0010392A" w:rsidSect="005C14A1">
      <w:pgSz w:w="11906" w:h="16838"/>
      <w:pgMar w:top="720" w:right="720" w:bottom="993" w:left="72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2A"/>
    <w:rsid w:val="0010392A"/>
    <w:rsid w:val="003017FC"/>
    <w:rsid w:val="00321F79"/>
    <w:rsid w:val="005C14A1"/>
    <w:rsid w:val="00794CAD"/>
    <w:rsid w:val="00AF7701"/>
    <w:rsid w:val="00B51B70"/>
    <w:rsid w:val="00DE7F2F"/>
    <w:rsid w:val="00F4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C31"/>
  <w15:docId w15:val="{83542DC7-0A54-440F-B7C0-0329584E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3lpGaWWZ57z45oebvGM6TdsObag==">AMUW2mVDrj5SyUNKNstK/7slGDPSEtmEAr4OEWDM3Z1wfSjUAVk1kK0pNZn3+OomB5qJKUG7JqS+cEfYVmpoFPmbn7P4JsBrVE+zgXcrj4eFtOTPj+/N0rNBvz9UjzNdIMMVz6flyvtL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Marek</cp:lastModifiedBy>
  <cp:revision>4</cp:revision>
  <cp:lastPrinted>2022-07-15T09:54:00Z</cp:lastPrinted>
  <dcterms:created xsi:type="dcterms:W3CDTF">2022-10-03T09:22:00Z</dcterms:created>
  <dcterms:modified xsi:type="dcterms:W3CDTF">2022-10-04T08:53:00Z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